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C1" w:rsidRPr="003B498A" w:rsidRDefault="00D9290D" w:rsidP="002D2FBF">
      <w:pPr>
        <w:jc w:val="center"/>
        <w:rPr>
          <w:b/>
          <w:sz w:val="30"/>
          <w:u w:val="single"/>
        </w:rPr>
      </w:pPr>
      <w:bookmarkStart w:id="0" w:name="_GoBack"/>
      <w:bookmarkEnd w:id="0"/>
      <w:r w:rsidRPr="003B498A">
        <w:rPr>
          <w:b/>
          <w:noProof/>
          <w:sz w:val="30"/>
          <w:u w:val="single"/>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-95250</wp:posOffset>
            </wp:positionV>
            <wp:extent cx="1439545" cy="1143000"/>
            <wp:effectExtent l="19050" t="0" r="8255" b="0"/>
            <wp:wrapSquare wrapText="bothSides"/>
            <wp:docPr id="4" name="Picture 3" descr="C:\Users\Claire\AppData\Local\Microsoft\Windows\Temporary Internet Files\Content.IE5\1VOI1WTW\MPj04385450000[1].jpg"/>
            <wp:cNvGraphicFramePr/>
            <a:graphic xmlns:a="http://schemas.openxmlformats.org/drawingml/2006/main">
              <a:graphicData uri="http://schemas.openxmlformats.org/drawingml/2006/picture">
                <pic:pic xmlns:pic="http://schemas.openxmlformats.org/drawingml/2006/picture">
                  <pic:nvPicPr>
                    <pic:cNvPr id="4" name="Picture 2" descr="C:\Users\Claire\AppData\Local\Microsoft\Windows\Temporary Internet Files\Content.IE5\1VOI1WTW\MPj04385450000[1].jpg"/>
                    <pic:cNvPicPr>
                      <a:picLocks noChangeAspect="1" noChangeArrowheads="1"/>
                    </pic:cNvPicPr>
                  </pic:nvPicPr>
                  <pic:blipFill>
                    <a:blip r:embed="rId6" cstate="print"/>
                    <a:srcRect/>
                    <a:stretch>
                      <a:fillRect/>
                    </a:stretch>
                  </pic:blipFill>
                  <pic:spPr bwMode="auto">
                    <a:xfrm>
                      <a:off x="0" y="0"/>
                      <a:ext cx="1439545" cy="1143000"/>
                    </a:xfrm>
                    <a:prstGeom prst="rect">
                      <a:avLst/>
                    </a:prstGeom>
                    <a:noFill/>
                  </pic:spPr>
                </pic:pic>
              </a:graphicData>
            </a:graphic>
          </wp:anchor>
        </w:drawing>
      </w:r>
      <w:r w:rsidR="00226517" w:rsidRPr="003B498A">
        <w:rPr>
          <w:b/>
          <w:sz w:val="30"/>
          <w:u w:val="single"/>
        </w:rPr>
        <w:t xml:space="preserve">Ratio </w:t>
      </w:r>
      <w:r w:rsidR="002D2FBF" w:rsidRPr="003B498A">
        <w:rPr>
          <w:b/>
          <w:sz w:val="30"/>
          <w:u w:val="single"/>
        </w:rPr>
        <w:t>An</w:t>
      </w:r>
      <w:r w:rsidR="00226517" w:rsidRPr="003B498A">
        <w:rPr>
          <w:b/>
          <w:sz w:val="30"/>
          <w:u w:val="single"/>
        </w:rPr>
        <w:t>alysis</w:t>
      </w:r>
      <w:r w:rsidRPr="003B498A">
        <w:rPr>
          <w:noProof/>
          <w:sz w:val="26"/>
        </w:rPr>
        <w:t xml:space="preserve"> </w:t>
      </w:r>
    </w:p>
    <w:p w:rsidR="00226517" w:rsidRDefault="002D2FBF">
      <w:r>
        <w:t>Ratios compar</w:t>
      </w:r>
      <w:r w:rsidR="00226517">
        <w:t>e two pieces of information so that it is possible to make informed judgement about a business’</w:t>
      </w:r>
      <w:r>
        <w:t>s</w:t>
      </w:r>
      <w:r w:rsidR="00226517">
        <w:t xml:space="preserve"> performance. Ratio Analysis allows managers, directors, shar</w:t>
      </w:r>
      <w:r>
        <w:t>eholders and other interested p</w:t>
      </w:r>
      <w:r w:rsidR="00226517">
        <w:t>arties to</w:t>
      </w:r>
      <w:r>
        <w:t xml:space="preserve"> </w:t>
      </w:r>
      <w:r w:rsidR="00226517">
        <w:t>place key figures such as profits and turnover into context. Ratio analysis does not guarantee good decision making but gives decision makers more information and so makes good quality decisions mor</w:t>
      </w:r>
      <w:r>
        <w:t>e</w:t>
      </w:r>
      <w:r w:rsidR="00226517">
        <w:t xml:space="preserve"> likely.</w:t>
      </w:r>
    </w:p>
    <w:p w:rsidR="00226517" w:rsidRPr="000F737B" w:rsidRDefault="00226517">
      <w:pPr>
        <w:rPr>
          <w:b/>
          <w:sz w:val="26"/>
        </w:rPr>
      </w:pPr>
      <w:r w:rsidRPr="000F737B">
        <w:rPr>
          <w:b/>
          <w:sz w:val="26"/>
        </w:rPr>
        <w:t>Types o</w:t>
      </w:r>
      <w:r w:rsidR="000F737B" w:rsidRPr="000F737B">
        <w:rPr>
          <w:b/>
          <w:sz w:val="26"/>
        </w:rPr>
        <w:t>f</w:t>
      </w:r>
      <w:r w:rsidRPr="000F737B">
        <w:rPr>
          <w:b/>
          <w:sz w:val="26"/>
        </w:rPr>
        <w:t xml:space="preserve"> ratio</w:t>
      </w:r>
    </w:p>
    <w:p w:rsidR="002D2FBF" w:rsidRPr="002D2FBF" w:rsidRDefault="000F737B" w:rsidP="002D2FBF">
      <w:pPr>
        <w:pStyle w:val="ListParagraph"/>
        <w:numPr>
          <w:ilvl w:val="0"/>
          <w:numId w:val="1"/>
        </w:numPr>
        <w:ind w:left="360"/>
      </w:pPr>
      <w:r>
        <w:rPr>
          <w:b/>
          <w:i/>
          <w:noProof/>
        </w:rPr>
        <w:drawing>
          <wp:anchor distT="0" distB="0" distL="114300" distR="114300" simplePos="0" relativeHeight="251660288" behindDoc="0" locked="0" layoutInCell="1" allowOverlap="1">
            <wp:simplePos x="0" y="0"/>
            <wp:positionH relativeFrom="column">
              <wp:posOffset>-38100</wp:posOffset>
            </wp:positionH>
            <wp:positionV relativeFrom="paragraph">
              <wp:posOffset>832485</wp:posOffset>
            </wp:positionV>
            <wp:extent cx="1675130" cy="1200150"/>
            <wp:effectExtent l="19050" t="0" r="1270" b="0"/>
            <wp:wrapSquare wrapText="bothSides"/>
            <wp:docPr id="7" name="Picture 3" descr="C:\Users\Claire\AppData\Local\Microsoft\Windows\Temporary Internet Files\Content.IE5\831JQ5GC\MPj0390097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ire\AppData\Local\Microsoft\Windows\Temporary Internet Files\Content.IE5\831JQ5GC\MPj03900970000[1].jpg"/>
                    <pic:cNvPicPr>
                      <a:picLocks noChangeAspect="1" noChangeArrowheads="1"/>
                    </pic:cNvPicPr>
                  </pic:nvPicPr>
                  <pic:blipFill>
                    <a:blip r:embed="rId7" cstate="print"/>
                    <a:srcRect/>
                    <a:stretch>
                      <a:fillRect/>
                    </a:stretch>
                  </pic:blipFill>
                  <pic:spPr bwMode="auto">
                    <a:xfrm>
                      <a:off x="0" y="0"/>
                      <a:ext cx="1675130" cy="1200150"/>
                    </a:xfrm>
                    <a:prstGeom prst="rect">
                      <a:avLst/>
                    </a:prstGeom>
                    <a:noFill/>
                    <a:ln w="9525">
                      <a:noFill/>
                      <a:miter lim="800000"/>
                      <a:headEnd/>
                      <a:tailEnd/>
                    </a:ln>
                  </pic:spPr>
                </pic:pic>
              </a:graphicData>
            </a:graphic>
          </wp:anchor>
        </w:drawing>
      </w:r>
      <w:r w:rsidR="00226517" w:rsidRPr="002D2FBF">
        <w:rPr>
          <w:b/>
          <w:i/>
        </w:rPr>
        <w:t>Liquidity ratios</w:t>
      </w:r>
      <w:r w:rsidR="00226517" w:rsidRPr="00226517">
        <w:t xml:space="preserve"> measure the businesses ability to meet day-to-day expenditure. Does it have enough short term assets to cover short term liabilities?</w:t>
      </w:r>
      <w:r w:rsidR="00226517" w:rsidRPr="00226517">
        <w:br/>
      </w:r>
      <w:r w:rsidR="00226517" w:rsidRPr="00226517">
        <w:rPr>
          <w:bCs/>
        </w:rPr>
        <w:t xml:space="preserve">Two common measures of Liquidity are : </w:t>
      </w:r>
      <w:r w:rsidR="00226517" w:rsidRPr="002D2FBF">
        <w:rPr>
          <w:b/>
          <w:bCs/>
          <w:i/>
        </w:rPr>
        <w:t>Current Ratio &amp; Acid Test Ratio</w:t>
      </w:r>
      <w:r>
        <w:rPr>
          <w:b/>
          <w:bCs/>
          <w:i/>
        </w:rPr>
        <w:br/>
      </w:r>
      <w:r w:rsidR="002D2FBF">
        <w:rPr>
          <w:bCs/>
        </w:rPr>
        <w:br/>
      </w:r>
    </w:p>
    <w:p w:rsidR="00226517" w:rsidRPr="002D2FBF" w:rsidRDefault="00226517" w:rsidP="002D2FBF">
      <w:pPr>
        <w:pStyle w:val="ListParagraph"/>
        <w:numPr>
          <w:ilvl w:val="0"/>
          <w:numId w:val="1"/>
        </w:numPr>
        <w:ind w:left="360"/>
      </w:pPr>
      <w:r w:rsidRPr="002D2FBF">
        <w:rPr>
          <w:b/>
          <w:bCs/>
          <w:i/>
        </w:rPr>
        <w:t>Profitability Ratio</w:t>
      </w:r>
      <w:r w:rsidRPr="002D2FBF">
        <w:rPr>
          <w:b/>
          <w:i/>
          <w:noProof/>
        </w:rPr>
        <w:t>s</w:t>
      </w:r>
      <w:r>
        <w:rPr>
          <w:noProof/>
        </w:rPr>
        <w:t xml:space="preserve"> compare the profits earned by a business in relation to the level of sales achieved or the capital used in achieving that profit</w:t>
      </w:r>
      <w:r w:rsidR="00D9290D">
        <w:rPr>
          <w:noProof/>
        </w:rPr>
        <w:t>.</w:t>
      </w:r>
      <w:r>
        <w:rPr>
          <w:noProof/>
        </w:rPr>
        <w:br/>
        <w:t>The 2 main types are</w:t>
      </w:r>
      <w:r w:rsidR="002D2FBF">
        <w:rPr>
          <w:noProof/>
        </w:rPr>
        <w:t>:</w:t>
      </w:r>
      <w:r>
        <w:rPr>
          <w:noProof/>
        </w:rPr>
        <w:t xml:space="preserve"> </w:t>
      </w:r>
      <w:r w:rsidRPr="002D2FBF">
        <w:rPr>
          <w:b/>
          <w:i/>
          <w:noProof/>
        </w:rPr>
        <w:t>Operating Profit Margin (OPM)</w:t>
      </w:r>
      <w:r>
        <w:rPr>
          <w:noProof/>
        </w:rPr>
        <w:t xml:space="preserve"> and </w:t>
      </w:r>
      <w:r w:rsidRPr="002D2FBF">
        <w:rPr>
          <w:b/>
          <w:i/>
          <w:noProof/>
        </w:rPr>
        <w:t>Return on Capital Employed (ROCE)</w:t>
      </w:r>
      <w:r>
        <w:rPr>
          <w:noProof/>
        </w:rPr>
        <w:t>.</w:t>
      </w:r>
    </w:p>
    <w:p w:rsidR="00226517" w:rsidRDefault="000F737B" w:rsidP="00226517">
      <w:pPr>
        <w:pStyle w:val="ListParagraph"/>
        <w:ind w:left="360"/>
      </w:pPr>
      <w:r>
        <w:br/>
      </w:r>
    </w:p>
    <w:p w:rsidR="00D9290D" w:rsidRPr="00D9290D" w:rsidRDefault="00226517" w:rsidP="00D9290D">
      <w:pPr>
        <w:pStyle w:val="ListParagraph"/>
        <w:numPr>
          <w:ilvl w:val="0"/>
          <w:numId w:val="1"/>
        </w:numPr>
        <w:ind w:left="360"/>
        <w:rPr>
          <w:rFonts w:eastAsia="+mn-ea" w:cs="Arial"/>
          <w:b/>
          <w:bCs/>
          <w:i/>
          <w:iCs/>
          <w:kern w:val="24"/>
        </w:rPr>
      </w:pPr>
      <w:r w:rsidRPr="00D9290D">
        <w:rPr>
          <w:b/>
          <w:bCs/>
          <w:i/>
        </w:rPr>
        <w:t>Financial Efficiency Ratios</w:t>
      </w:r>
      <w:r w:rsidRPr="00D9290D">
        <w:rPr>
          <w:rFonts w:eastAsia="+mn-ea" w:cs="Arial"/>
          <w:kern w:val="24"/>
        </w:rPr>
        <w:t xml:space="preserve"> measure the effectiveness with which management control the internal operations of the business</w:t>
      </w:r>
      <w:r w:rsidR="002D2FBF" w:rsidRPr="00D9290D">
        <w:rPr>
          <w:rFonts w:eastAsia="+mn-ea" w:cs="Arial"/>
          <w:kern w:val="24"/>
        </w:rPr>
        <w:t xml:space="preserve"> and how well they are managing the resources.</w:t>
      </w:r>
      <w:r w:rsidRPr="00D9290D">
        <w:rPr>
          <w:rFonts w:eastAsia="+mn-ea" w:cs="Arial"/>
          <w:kern w:val="24"/>
        </w:rPr>
        <w:br/>
      </w:r>
      <w:r w:rsidRPr="00D9290D">
        <w:rPr>
          <w:rFonts w:cs="Arial"/>
          <w:bCs/>
          <w:kern w:val="24"/>
        </w:rPr>
        <w:t>There are 4 types of Financial Efficiency ratios:</w:t>
      </w:r>
      <w:r w:rsidR="00D9290D" w:rsidRPr="00D9290D">
        <w:rPr>
          <w:rFonts w:eastAsia="+mn-ea" w:cs="Arial"/>
          <w:kern w:val="24"/>
        </w:rPr>
        <w:br/>
      </w:r>
      <w:r w:rsidR="00D9290D" w:rsidRPr="00D9290D">
        <w:rPr>
          <w:rFonts w:eastAsia="+mn-ea" w:cs="Arial"/>
          <w:b/>
          <w:bCs/>
          <w:i/>
          <w:iCs/>
          <w:kern w:val="24"/>
        </w:rPr>
        <w:t>Asset Turnover Ratio    Inventory Turnover</w:t>
      </w:r>
      <w:r w:rsidR="00D9290D" w:rsidRPr="00D9290D">
        <w:rPr>
          <w:rFonts w:eastAsia="+mn-ea" w:cs="Arial"/>
          <w:b/>
          <w:bCs/>
          <w:kern w:val="24"/>
        </w:rPr>
        <w:t xml:space="preserve">   </w:t>
      </w:r>
      <w:r w:rsidR="00D9290D" w:rsidRPr="00F36054">
        <w:rPr>
          <w:rFonts w:eastAsia="+mn-ea" w:cs="Arial"/>
          <w:b/>
          <w:bCs/>
          <w:i/>
          <w:kern w:val="24"/>
        </w:rPr>
        <w:t>Payables</w:t>
      </w:r>
      <w:r w:rsidR="00D9290D" w:rsidRPr="00D9290D">
        <w:rPr>
          <w:rFonts w:eastAsia="+mn-ea" w:cs="Arial"/>
          <w:b/>
          <w:bCs/>
          <w:i/>
          <w:iCs/>
          <w:kern w:val="24"/>
        </w:rPr>
        <w:t xml:space="preserve"> days    Receivables days </w:t>
      </w:r>
      <w:r w:rsidR="00D9290D" w:rsidRPr="00D9290D">
        <w:rPr>
          <w:rFonts w:eastAsia="+mn-ea" w:cs="Arial"/>
          <w:kern w:val="24"/>
        </w:rPr>
        <w:br/>
      </w:r>
      <w:r w:rsidR="00D9290D" w:rsidRPr="00D9290D">
        <w:rPr>
          <w:rFonts w:eastAsia="+mn-ea" w:cs="Arial"/>
          <w:kern w:val="24"/>
        </w:rPr>
        <w:br/>
      </w:r>
      <w:r w:rsidR="00D9290D" w:rsidRPr="00D9290D">
        <w:rPr>
          <w:bCs/>
        </w:rPr>
        <w:t>These ratios consider the following aspects of management of a business:</w:t>
      </w:r>
    </w:p>
    <w:p w:rsidR="00D9290D" w:rsidRPr="00226517" w:rsidRDefault="00D9290D" w:rsidP="00D9290D">
      <w:pPr>
        <w:pStyle w:val="ListParagraph"/>
        <w:ind w:left="360"/>
        <w:rPr>
          <w:bCs/>
        </w:rPr>
      </w:pPr>
      <w:r w:rsidRPr="00226517">
        <w:rPr>
          <w:bCs/>
        </w:rPr>
        <w:t xml:space="preserve"> </w:t>
      </w:r>
      <w:r>
        <w:rPr>
          <w:bCs/>
        </w:rPr>
        <w:t xml:space="preserve">- </w:t>
      </w:r>
      <w:r w:rsidRPr="00226517">
        <w:rPr>
          <w:bCs/>
        </w:rPr>
        <w:t>The extent to which assets are used to generate profits</w:t>
      </w:r>
    </w:p>
    <w:p w:rsidR="00D9290D" w:rsidRPr="00D9290D" w:rsidRDefault="000F737B" w:rsidP="00D9290D">
      <w:pPr>
        <w:pStyle w:val="ListParagraph"/>
        <w:ind w:left="360"/>
        <w:rPr>
          <w:bCs/>
        </w:rPr>
      </w:pPr>
      <w:r>
        <w:rPr>
          <w:bCs/>
          <w:noProof/>
        </w:rPr>
        <w:drawing>
          <wp:anchor distT="0" distB="0" distL="114300" distR="114300" simplePos="0" relativeHeight="251661312" behindDoc="0" locked="0" layoutInCell="1" allowOverlap="1">
            <wp:simplePos x="0" y="0"/>
            <wp:positionH relativeFrom="column">
              <wp:posOffset>4667250</wp:posOffset>
            </wp:positionH>
            <wp:positionV relativeFrom="paragraph">
              <wp:posOffset>49530</wp:posOffset>
            </wp:positionV>
            <wp:extent cx="1657350" cy="1181100"/>
            <wp:effectExtent l="19050" t="0" r="0" b="0"/>
            <wp:wrapSquare wrapText="bothSides"/>
            <wp:docPr id="9" name="Picture 5" descr="C:\Users\Claire\AppData\Local\Microsoft\Windows\Temporary Internet Files\Content.IE5\1VOI1WTW\MPj0387706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ire\AppData\Local\Microsoft\Windows\Temporary Internet Files\Content.IE5\1VOI1WTW\MPj03877060000[1].jpg"/>
                    <pic:cNvPicPr>
                      <a:picLocks noChangeAspect="1" noChangeArrowheads="1"/>
                    </pic:cNvPicPr>
                  </pic:nvPicPr>
                  <pic:blipFill>
                    <a:blip r:embed="rId8" cstate="print"/>
                    <a:srcRect/>
                    <a:stretch>
                      <a:fillRect/>
                    </a:stretch>
                  </pic:blipFill>
                  <pic:spPr bwMode="auto">
                    <a:xfrm>
                      <a:off x="0" y="0"/>
                      <a:ext cx="1657350" cy="1181100"/>
                    </a:xfrm>
                    <a:prstGeom prst="rect">
                      <a:avLst/>
                    </a:prstGeom>
                    <a:noFill/>
                    <a:ln w="9525">
                      <a:noFill/>
                      <a:miter lim="800000"/>
                      <a:headEnd/>
                      <a:tailEnd/>
                    </a:ln>
                  </pic:spPr>
                </pic:pic>
              </a:graphicData>
            </a:graphic>
          </wp:anchor>
        </w:drawing>
      </w:r>
      <w:r w:rsidR="00D9290D">
        <w:rPr>
          <w:bCs/>
        </w:rPr>
        <w:t xml:space="preserve">- </w:t>
      </w:r>
      <w:r w:rsidR="00D9290D" w:rsidRPr="00226517">
        <w:rPr>
          <w:bCs/>
        </w:rPr>
        <w:t xml:space="preserve"> How well stock is managed</w:t>
      </w:r>
      <w:r w:rsidR="00D9290D">
        <w:rPr>
          <w:bCs/>
        </w:rPr>
        <w:br/>
      </w:r>
      <w:r w:rsidR="00D9290D" w:rsidRPr="00D9290D">
        <w:rPr>
          <w:bCs/>
        </w:rPr>
        <w:t>- How well the business makes use of credit facilities from suppliers</w:t>
      </w:r>
      <w:r w:rsidR="00D9290D" w:rsidRPr="00D9290D">
        <w:rPr>
          <w:bCs/>
        </w:rPr>
        <w:br/>
        <w:t>- The efficiency of creditor control – how long before customers settle</w:t>
      </w:r>
      <w:r w:rsidR="00D9290D" w:rsidRPr="00D9290D">
        <w:rPr>
          <w:bCs/>
        </w:rPr>
        <w:br/>
        <w:t xml:space="preserve">   their accounts.</w:t>
      </w:r>
      <w:r w:rsidR="00D9290D" w:rsidRPr="00D9290D">
        <w:rPr>
          <w:rFonts w:eastAsia="+mn-ea" w:cs="Arial"/>
          <w:kern w:val="24"/>
        </w:rPr>
        <w:br/>
      </w:r>
    </w:p>
    <w:p w:rsidR="00226517" w:rsidRDefault="000F737B" w:rsidP="00D9290D">
      <w:pPr>
        <w:pStyle w:val="ListParagraph"/>
        <w:numPr>
          <w:ilvl w:val="0"/>
          <w:numId w:val="1"/>
        </w:numPr>
        <w:ind w:left="360"/>
      </w:pPr>
      <w:r>
        <w:rPr>
          <w:b/>
          <w:i/>
          <w:noProof/>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1002665</wp:posOffset>
            </wp:positionV>
            <wp:extent cx="1876425" cy="1133475"/>
            <wp:effectExtent l="19050" t="0" r="9525" b="0"/>
            <wp:wrapSquare wrapText="bothSides"/>
            <wp:docPr id="6" name="Picture 2" descr="C:\Users\Claire\AppData\Local\Microsoft\Windows\Temporary Internet Files\Content.IE5\05IJ6QNJ\MPj0399139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AppData\Local\Microsoft\Windows\Temporary Internet Files\Content.IE5\05IJ6QNJ\MPj03991390000[1].jpg"/>
                    <pic:cNvPicPr>
                      <a:picLocks noChangeAspect="1" noChangeArrowheads="1"/>
                    </pic:cNvPicPr>
                  </pic:nvPicPr>
                  <pic:blipFill>
                    <a:blip r:embed="rId9" cstate="print"/>
                    <a:srcRect/>
                    <a:stretch>
                      <a:fillRect/>
                    </a:stretch>
                  </pic:blipFill>
                  <pic:spPr bwMode="auto">
                    <a:xfrm>
                      <a:off x="0" y="0"/>
                      <a:ext cx="1876425" cy="1133475"/>
                    </a:xfrm>
                    <a:prstGeom prst="rect">
                      <a:avLst/>
                    </a:prstGeom>
                    <a:noFill/>
                    <a:ln w="9525">
                      <a:noFill/>
                      <a:miter lim="800000"/>
                      <a:headEnd/>
                      <a:tailEnd/>
                    </a:ln>
                  </pic:spPr>
                </pic:pic>
              </a:graphicData>
            </a:graphic>
          </wp:anchor>
        </w:drawing>
      </w:r>
      <w:r w:rsidR="00D9290D" w:rsidRPr="003B498A">
        <w:rPr>
          <w:b/>
          <w:i/>
        </w:rPr>
        <w:t>Gearing</w:t>
      </w:r>
      <w:r w:rsidR="00D9290D">
        <w:t xml:space="preserve"> examines the relationship between internal and external sources of finance. It is concerned with the long term financial position of the business. How much of the business is finance by long term debts. </w:t>
      </w:r>
      <w:r>
        <w:br/>
      </w:r>
      <w:r w:rsidR="00D9290D">
        <w:t xml:space="preserve">This is simply called the </w:t>
      </w:r>
      <w:r w:rsidR="00D9290D" w:rsidRPr="003B498A">
        <w:rPr>
          <w:b/>
          <w:i/>
        </w:rPr>
        <w:t>Gearing Ratio</w:t>
      </w:r>
      <w:r w:rsidR="00D9290D">
        <w:t>.</w:t>
      </w:r>
      <w:r>
        <w:br/>
      </w:r>
      <w:r>
        <w:br/>
      </w:r>
    </w:p>
    <w:p w:rsidR="00226517" w:rsidRDefault="00226517" w:rsidP="000F737B">
      <w:pPr>
        <w:pStyle w:val="ListParagraph"/>
        <w:numPr>
          <w:ilvl w:val="0"/>
          <w:numId w:val="1"/>
        </w:numPr>
      </w:pPr>
      <w:r w:rsidRPr="00D9290D">
        <w:rPr>
          <w:b/>
          <w:i/>
        </w:rPr>
        <w:t>Shareholder ratios</w:t>
      </w:r>
      <w:r w:rsidRPr="00D9290D">
        <w:rPr>
          <w:rFonts w:ascii="Arial" w:eastAsia="+mn-ea" w:hAnsi="Arial" w:cs="Arial"/>
          <w:color w:val="0B5395"/>
          <w:kern w:val="24"/>
          <w:sz w:val="40"/>
          <w:szCs w:val="40"/>
        </w:rPr>
        <w:t xml:space="preserve"> </w:t>
      </w:r>
      <w:r w:rsidRPr="00226517">
        <w:t xml:space="preserve">are of particular interest to the </w:t>
      </w:r>
      <w:r w:rsidR="002D2FBF">
        <w:t>owners</w:t>
      </w:r>
      <w:r w:rsidRPr="00226517">
        <w:t xml:space="preserve"> of a</w:t>
      </w:r>
      <w:r w:rsidR="002D2FBF">
        <w:t xml:space="preserve"> </w:t>
      </w:r>
      <w:r w:rsidRPr="00226517">
        <w:t>company or anyone considering buying shares in a particular company.</w:t>
      </w:r>
      <w:r w:rsidR="002D2FBF">
        <w:t xml:space="preserve"> These ratios allow compariso</w:t>
      </w:r>
      <w:r w:rsidR="003B498A">
        <w:t>n with alternative investments.</w:t>
      </w:r>
      <w:r w:rsidR="003B498A">
        <w:br/>
      </w:r>
      <w:r w:rsidR="000F737B">
        <w:t xml:space="preserve"> </w:t>
      </w:r>
      <w:r w:rsidR="002D2FBF">
        <w:t xml:space="preserve">The 2 ratios are: </w:t>
      </w:r>
      <w:r w:rsidR="002D2FBF" w:rsidRPr="00D9290D">
        <w:rPr>
          <w:b/>
          <w:i/>
        </w:rPr>
        <w:t>Dividends per share</w:t>
      </w:r>
      <w:r w:rsidR="002D2FBF">
        <w:t xml:space="preserve"> and </w:t>
      </w:r>
      <w:r w:rsidR="002D2FBF" w:rsidRPr="00D9290D">
        <w:rPr>
          <w:b/>
          <w:i/>
        </w:rPr>
        <w:t>Dividend Yield</w:t>
      </w:r>
      <w:r w:rsidR="00D9290D">
        <w:t>.</w:t>
      </w:r>
    </w:p>
    <w:sectPr w:rsidR="00226517" w:rsidSect="000A1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00C"/>
    <w:multiLevelType w:val="hybridMultilevel"/>
    <w:tmpl w:val="F6244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7677C0"/>
    <w:multiLevelType w:val="hybridMultilevel"/>
    <w:tmpl w:val="6B7AC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893EFC"/>
    <w:multiLevelType w:val="hybridMultilevel"/>
    <w:tmpl w:val="FAB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5223D9"/>
    <w:multiLevelType w:val="hybridMultilevel"/>
    <w:tmpl w:val="DD3039BC"/>
    <w:lvl w:ilvl="0" w:tplc="595EFB6A">
      <w:start w:val="1"/>
      <w:numFmt w:val="bullet"/>
      <w:lvlText w:val="•"/>
      <w:lvlJc w:val="left"/>
      <w:pPr>
        <w:tabs>
          <w:tab w:val="num" w:pos="720"/>
        </w:tabs>
        <w:ind w:left="720" w:hanging="360"/>
      </w:pPr>
      <w:rPr>
        <w:rFonts w:ascii="Arial" w:hAnsi="Arial" w:hint="default"/>
      </w:rPr>
    </w:lvl>
    <w:lvl w:ilvl="1" w:tplc="96A0212C" w:tentative="1">
      <w:start w:val="1"/>
      <w:numFmt w:val="bullet"/>
      <w:lvlText w:val="•"/>
      <w:lvlJc w:val="left"/>
      <w:pPr>
        <w:tabs>
          <w:tab w:val="num" w:pos="1440"/>
        </w:tabs>
        <w:ind w:left="1440" w:hanging="360"/>
      </w:pPr>
      <w:rPr>
        <w:rFonts w:ascii="Arial" w:hAnsi="Arial" w:hint="default"/>
      </w:rPr>
    </w:lvl>
    <w:lvl w:ilvl="2" w:tplc="094876B6" w:tentative="1">
      <w:start w:val="1"/>
      <w:numFmt w:val="bullet"/>
      <w:lvlText w:val="•"/>
      <w:lvlJc w:val="left"/>
      <w:pPr>
        <w:tabs>
          <w:tab w:val="num" w:pos="2160"/>
        </w:tabs>
        <w:ind w:left="2160" w:hanging="360"/>
      </w:pPr>
      <w:rPr>
        <w:rFonts w:ascii="Arial" w:hAnsi="Arial" w:hint="default"/>
      </w:rPr>
    </w:lvl>
    <w:lvl w:ilvl="3" w:tplc="7EC840B4" w:tentative="1">
      <w:start w:val="1"/>
      <w:numFmt w:val="bullet"/>
      <w:lvlText w:val="•"/>
      <w:lvlJc w:val="left"/>
      <w:pPr>
        <w:tabs>
          <w:tab w:val="num" w:pos="2880"/>
        </w:tabs>
        <w:ind w:left="2880" w:hanging="360"/>
      </w:pPr>
      <w:rPr>
        <w:rFonts w:ascii="Arial" w:hAnsi="Arial" w:hint="default"/>
      </w:rPr>
    </w:lvl>
    <w:lvl w:ilvl="4" w:tplc="9F2828BE" w:tentative="1">
      <w:start w:val="1"/>
      <w:numFmt w:val="bullet"/>
      <w:lvlText w:val="•"/>
      <w:lvlJc w:val="left"/>
      <w:pPr>
        <w:tabs>
          <w:tab w:val="num" w:pos="3600"/>
        </w:tabs>
        <w:ind w:left="3600" w:hanging="360"/>
      </w:pPr>
      <w:rPr>
        <w:rFonts w:ascii="Arial" w:hAnsi="Arial" w:hint="default"/>
      </w:rPr>
    </w:lvl>
    <w:lvl w:ilvl="5" w:tplc="50E00B6A" w:tentative="1">
      <w:start w:val="1"/>
      <w:numFmt w:val="bullet"/>
      <w:lvlText w:val="•"/>
      <w:lvlJc w:val="left"/>
      <w:pPr>
        <w:tabs>
          <w:tab w:val="num" w:pos="4320"/>
        </w:tabs>
        <w:ind w:left="4320" w:hanging="360"/>
      </w:pPr>
      <w:rPr>
        <w:rFonts w:ascii="Arial" w:hAnsi="Arial" w:hint="default"/>
      </w:rPr>
    </w:lvl>
    <w:lvl w:ilvl="6" w:tplc="3948D6E4" w:tentative="1">
      <w:start w:val="1"/>
      <w:numFmt w:val="bullet"/>
      <w:lvlText w:val="•"/>
      <w:lvlJc w:val="left"/>
      <w:pPr>
        <w:tabs>
          <w:tab w:val="num" w:pos="5040"/>
        </w:tabs>
        <w:ind w:left="5040" w:hanging="360"/>
      </w:pPr>
      <w:rPr>
        <w:rFonts w:ascii="Arial" w:hAnsi="Arial" w:hint="default"/>
      </w:rPr>
    </w:lvl>
    <w:lvl w:ilvl="7" w:tplc="8D800E0A" w:tentative="1">
      <w:start w:val="1"/>
      <w:numFmt w:val="bullet"/>
      <w:lvlText w:val="•"/>
      <w:lvlJc w:val="left"/>
      <w:pPr>
        <w:tabs>
          <w:tab w:val="num" w:pos="5760"/>
        </w:tabs>
        <w:ind w:left="5760" w:hanging="360"/>
      </w:pPr>
      <w:rPr>
        <w:rFonts w:ascii="Arial" w:hAnsi="Arial" w:hint="default"/>
      </w:rPr>
    </w:lvl>
    <w:lvl w:ilvl="8" w:tplc="EE003786" w:tentative="1">
      <w:start w:val="1"/>
      <w:numFmt w:val="bullet"/>
      <w:lvlText w:val="•"/>
      <w:lvlJc w:val="left"/>
      <w:pPr>
        <w:tabs>
          <w:tab w:val="num" w:pos="6480"/>
        </w:tabs>
        <w:ind w:left="6480" w:hanging="360"/>
      </w:pPr>
      <w:rPr>
        <w:rFonts w:ascii="Arial" w:hAnsi="Arial" w:hint="default"/>
      </w:rPr>
    </w:lvl>
  </w:abstractNum>
  <w:abstractNum w:abstractNumId="4">
    <w:nsid w:val="57D6080D"/>
    <w:multiLevelType w:val="hybridMultilevel"/>
    <w:tmpl w:val="FAEAAA6A"/>
    <w:lvl w:ilvl="0" w:tplc="359E6042">
      <w:start w:val="1"/>
      <w:numFmt w:val="bullet"/>
      <w:lvlText w:val=""/>
      <w:lvlJc w:val="left"/>
      <w:pPr>
        <w:tabs>
          <w:tab w:val="num" w:pos="720"/>
        </w:tabs>
        <w:ind w:left="720" w:hanging="360"/>
      </w:pPr>
      <w:rPr>
        <w:rFonts w:ascii="Wingdings 2" w:hAnsi="Wingdings 2" w:hint="default"/>
      </w:rPr>
    </w:lvl>
    <w:lvl w:ilvl="1" w:tplc="2BE08B40" w:tentative="1">
      <w:start w:val="1"/>
      <w:numFmt w:val="bullet"/>
      <w:lvlText w:val=""/>
      <w:lvlJc w:val="left"/>
      <w:pPr>
        <w:tabs>
          <w:tab w:val="num" w:pos="1440"/>
        </w:tabs>
        <w:ind w:left="1440" w:hanging="360"/>
      </w:pPr>
      <w:rPr>
        <w:rFonts w:ascii="Wingdings 2" w:hAnsi="Wingdings 2" w:hint="default"/>
      </w:rPr>
    </w:lvl>
    <w:lvl w:ilvl="2" w:tplc="C298EF9A" w:tentative="1">
      <w:start w:val="1"/>
      <w:numFmt w:val="bullet"/>
      <w:lvlText w:val=""/>
      <w:lvlJc w:val="left"/>
      <w:pPr>
        <w:tabs>
          <w:tab w:val="num" w:pos="2160"/>
        </w:tabs>
        <w:ind w:left="2160" w:hanging="360"/>
      </w:pPr>
      <w:rPr>
        <w:rFonts w:ascii="Wingdings 2" w:hAnsi="Wingdings 2" w:hint="default"/>
      </w:rPr>
    </w:lvl>
    <w:lvl w:ilvl="3" w:tplc="674C5C72" w:tentative="1">
      <w:start w:val="1"/>
      <w:numFmt w:val="bullet"/>
      <w:lvlText w:val=""/>
      <w:lvlJc w:val="left"/>
      <w:pPr>
        <w:tabs>
          <w:tab w:val="num" w:pos="2880"/>
        </w:tabs>
        <w:ind w:left="2880" w:hanging="360"/>
      </w:pPr>
      <w:rPr>
        <w:rFonts w:ascii="Wingdings 2" w:hAnsi="Wingdings 2" w:hint="default"/>
      </w:rPr>
    </w:lvl>
    <w:lvl w:ilvl="4" w:tplc="E02C7C66" w:tentative="1">
      <w:start w:val="1"/>
      <w:numFmt w:val="bullet"/>
      <w:lvlText w:val=""/>
      <w:lvlJc w:val="left"/>
      <w:pPr>
        <w:tabs>
          <w:tab w:val="num" w:pos="3600"/>
        </w:tabs>
        <w:ind w:left="3600" w:hanging="360"/>
      </w:pPr>
      <w:rPr>
        <w:rFonts w:ascii="Wingdings 2" w:hAnsi="Wingdings 2" w:hint="default"/>
      </w:rPr>
    </w:lvl>
    <w:lvl w:ilvl="5" w:tplc="BCC09DCC" w:tentative="1">
      <w:start w:val="1"/>
      <w:numFmt w:val="bullet"/>
      <w:lvlText w:val=""/>
      <w:lvlJc w:val="left"/>
      <w:pPr>
        <w:tabs>
          <w:tab w:val="num" w:pos="4320"/>
        </w:tabs>
        <w:ind w:left="4320" w:hanging="360"/>
      </w:pPr>
      <w:rPr>
        <w:rFonts w:ascii="Wingdings 2" w:hAnsi="Wingdings 2" w:hint="default"/>
      </w:rPr>
    </w:lvl>
    <w:lvl w:ilvl="6" w:tplc="48FAF13C" w:tentative="1">
      <w:start w:val="1"/>
      <w:numFmt w:val="bullet"/>
      <w:lvlText w:val=""/>
      <w:lvlJc w:val="left"/>
      <w:pPr>
        <w:tabs>
          <w:tab w:val="num" w:pos="5040"/>
        </w:tabs>
        <w:ind w:left="5040" w:hanging="360"/>
      </w:pPr>
      <w:rPr>
        <w:rFonts w:ascii="Wingdings 2" w:hAnsi="Wingdings 2" w:hint="default"/>
      </w:rPr>
    </w:lvl>
    <w:lvl w:ilvl="7" w:tplc="44ACD834" w:tentative="1">
      <w:start w:val="1"/>
      <w:numFmt w:val="bullet"/>
      <w:lvlText w:val=""/>
      <w:lvlJc w:val="left"/>
      <w:pPr>
        <w:tabs>
          <w:tab w:val="num" w:pos="5760"/>
        </w:tabs>
        <w:ind w:left="5760" w:hanging="360"/>
      </w:pPr>
      <w:rPr>
        <w:rFonts w:ascii="Wingdings 2" w:hAnsi="Wingdings 2" w:hint="default"/>
      </w:rPr>
    </w:lvl>
    <w:lvl w:ilvl="8" w:tplc="E13C507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17"/>
    <w:rsid w:val="000A1EC1"/>
    <w:rsid w:val="000F737B"/>
    <w:rsid w:val="001404E3"/>
    <w:rsid w:val="00226517"/>
    <w:rsid w:val="002D2FBF"/>
    <w:rsid w:val="003B498A"/>
    <w:rsid w:val="004874A1"/>
    <w:rsid w:val="008E4D95"/>
    <w:rsid w:val="0092288D"/>
    <w:rsid w:val="009D603A"/>
    <w:rsid w:val="00BB5D30"/>
    <w:rsid w:val="00BD112F"/>
    <w:rsid w:val="00D9290D"/>
    <w:rsid w:val="00F3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517"/>
    <w:pPr>
      <w:ind w:left="720"/>
      <w:contextualSpacing/>
    </w:pPr>
  </w:style>
  <w:style w:type="paragraph" w:styleId="NormalWeb">
    <w:name w:val="Normal (Web)"/>
    <w:basedOn w:val="Normal"/>
    <w:uiPriority w:val="99"/>
    <w:semiHidden/>
    <w:unhideWhenUsed/>
    <w:rsid w:val="002265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517"/>
    <w:pPr>
      <w:ind w:left="720"/>
      <w:contextualSpacing/>
    </w:pPr>
  </w:style>
  <w:style w:type="paragraph" w:styleId="NormalWeb">
    <w:name w:val="Normal (Web)"/>
    <w:basedOn w:val="Normal"/>
    <w:uiPriority w:val="99"/>
    <w:semiHidden/>
    <w:unhideWhenUsed/>
    <w:rsid w:val="002265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6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7313">
      <w:bodyDiv w:val="1"/>
      <w:marLeft w:val="0"/>
      <w:marRight w:val="0"/>
      <w:marTop w:val="0"/>
      <w:marBottom w:val="0"/>
      <w:divBdr>
        <w:top w:val="none" w:sz="0" w:space="0" w:color="auto"/>
        <w:left w:val="none" w:sz="0" w:space="0" w:color="auto"/>
        <w:bottom w:val="none" w:sz="0" w:space="0" w:color="auto"/>
        <w:right w:val="none" w:sz="0" w:space="0" w:color="auto"/>
      </w:divBdr>
      <w:divsChild>
        <w:div w:id="1818909436">
          <w:marLeft w:val="432"/>
          <w:marRight w:val="0"/>
          <w:marTop w:val="96"/>
          <w:marBottom w:val="0"/>
          <w:divBdr>
            <w:top w:val="none" w:sz="0" w:space="0" w:color="auto"/>
            <w:left w:val="none" w:sz="0" w:space="0" w:color="auto"/>
            <w:bottom w:val="none" w:sz="0" w:space="0" w:color="auto"/>
            <w:right w:val="none" w:sz="0" w:space="0" w:color="auto"/>
          </w:divBdr>
        </w:div>
      </w:divsChild>
    </w:div>
    <w:div w:id="733892755">
      <w:bodyDiv w:val="1"/>
      <w:marLeft w:val="0"/>
      <w:marRight w:val="0"/>
      <w:marTop w:val="0"/>
      <w:marBottom w:val="0"/>
      <w:divBdr>
        <w:top w:val="none" w:sz="0" w:space="0" w:color="auto"/>
        <w:left w:val="none" w:sz="0" w:space="0" w:color="auto"/>
        <w:bottom w:val="none" w:sz="0" w:space="0" w:color="auto"/>
        <w:right w:val="none" w:sz="0" w:space="0" w:color="auto"/>
      </w:divBdr>
    </w:div>
    <w:div w:id="833764946">
      <w:bodyDiv w:val="1"/>
      <w:marLeft w:val="0"/>
      <w:marRight w:val="0"/>
      <w:marTop w:val="0"/>
      <w:marBottom w:val="0"/>
      <w:divBdr>
        <w:top w:val="none" w:sz="0" w:space="0" w:color="auto"/>
        <w:left w:val="none" w:sz="0" w:space="0" w:color="auto"/>
        <w:bottom w:val="none" w:sz="0" w:space="0" w:color="auto"/>
        <w:right w:val="none" w:sz="0" w:space="0" w:color="auto"/>
      </w:divBdr>
    </w:div>
    <w:div w:id="1511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Mitchell</cp:lastModifiedBy>
  <cp:revision>2</cp:revision>
  <cp:lastPrinted>2009-10-17T12:23:00Z</cp:lastPrinted>
  <dcterms:created xsi:type="dcterms:W3CDTF">2013-01-11T10:05:00Z</dcterms:created>
  <dcterms:modified xsi:type="dcterms:W3CDTF">2013-01-11T10:05:00Z</dcterms:modified>
</cp:coreProperties>
</file>